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9369C1"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(перспективный) план воспитат</w:t>
      </w:r>
      <w:r w:rsidR="00547EC9">
        <w:rPr>
          <w:rFonts w:ascii="Times New Roman" w:eastAsia="Times New Roman" w:hAnsi="Times New Roman"/>
          <w:b/>
          <w:color w:val="000000"/>
          <w:sz w:val="24"/>
          <w:szCs w:val="24"/>
        </w:rPr>
        <w:t>ельной внеурочной деятельности СОО (10-11</w:t>
      </w:r>
      <w:r w:rsidRPr="009369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классы)</w:t>
      </w:r>
      <w:r w:rsidRPr="009369C1">
        <w:t xml:space="preserve"> 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«Основные школьные дела»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3118"/>
      </w:tblGrid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Тренировочная эвакуация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дети», акция «Молодежь за здоровый образ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«Новогоднее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Благотворительная акция «Красота и 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Новогодние мероприятия (конкурсы, утренники, вечера)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096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 в рамках Дня Конституции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Городской конкурс исследовательских работ и творческих проектов младших школьников «Первые шаги в науку»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Защитников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Смотр-конкурс строя и песни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посвященные Русской масленице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неделя Книги, музыки и театра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Олимпиада по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«Я за ЗОЖ»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Патриотическая акция «Часовой у знамени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«Помощь братьям нашим меньшим»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Победы в рамках празднования годовщины Победы в 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Парад юнармейцев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празднику «Последний звонок»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547EC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Работа пришкольного лагеря с дневным пребыванием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«Классное руководство» согласно программам работы классного руководителя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Воспитательные классные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учителями предметниками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родителями и законными представителями обучающихся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«Лучший класс</w:t>
            </w:r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Зам. директора, ст. вожатые, классные руководители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«Курсы внеурочной деятельности»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Курсы ВД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547EC9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E82657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E82657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народов России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Школьный театр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39244F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Default="0039244F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Pr="0039244F" w:rsidRDefault="0039244F" w:rsidP="00547EC9">
            <w:pPr>
              <w:rPr>
                <w:rFonts w:ascii="Times New Roman" w:hAnsi="Times New Roman"/>
                <w:sz w:val="24"/>
                <w:szCs w:val="24"/>
              </w:rPr>
            </w:pPr>
            <w:r w:rsidRPr="0039244F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F" w:rsidRPr="0039244F" w:rsidRDefault="0039244F" w:rsidP="00547EC9">
            <w:pPr>
              <w:rPr>
                <w:rFonts w:ascii="Times New Roman" w:hAnsi="Times New Roman"/>
                <w:sz w:val="24"/>
                <w:szCs w:val="24"/>
              </w:rPr>
            </w:pPr>
            <w:r w:rsidRPr="0039244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«Урочная деятельность» согласно программам отдельных учебных предметов и курсов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Соблюдение на уроках общепринятых норм поведения, правил общения со сверстниками и старшими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Интерактивные формы работы на уроках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Интеллектуальное шефство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Игровые моменты в ходе урока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«Самоуправление»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00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 работа органов самоуправления - школьного актива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инициативных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Заседания командиров классов по вопросам ключевых общешкольных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Обсуждение участия в благотворительных акциях «Новогоднее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чудо»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участия в благотворительных акциях «Красота и здоровье»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«Помощь братьям нашим меньшим»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Вовлечение школьников в планирование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«Внешкольные мероприятия»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58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Пешие прогулки по городу Чебоксары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музеев, картинных галерей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природу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Реализация проекта «Живые уроки»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пришкольного лагеря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«Профориентация»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часы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Деловые игры,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, викторины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выставок, ярмарок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Дней открытых дверей в средних и высших учебных заведениях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Анкетирование по вопросам склонностей, способностей, дарований и иных индивидуальных способностей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Реализация проекта «Живые уроки»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widowControl w:val="0"/>
        <w:tabs>
          <w:tab w:val="left" w:pos="1594"/>
        </w:tabs>
        <w:autoSpaceDE w:val="0"/>
        <w:autoSpaceDN w:val="0"/>
        <w:spacing w:after="0" w:line="298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69C1">
        <w:rPr>
          <w:rFonts w:ascii="Times New Roman" w:eastAsia="Times New Roman" w:hAnsi="Times New Roman"/>
          <w:b/>
          <w:sz w:val="24"/>
          <w:szCs w:val="24"/>
        </w:rPr>
        <w:t>Модуль «Организация предметно-пространственной</w:t>
      </w:r>
      <w:r w:rsidRPr="009369C1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369C1">
        <w:rPr>
          <w:rFonts w:ascii="Times New Roman" w:eastAsia="Times New Roman" w:hAnsi="Times New Roman"/>
          <w:b/>
          <w:sz w:val="24"/>
          <w:szCs w:val="24"/>
        </w:rPr>
        <w:t>среды»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«Территория детства»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Разбивка клумб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вечеров…)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«Сад Памяти»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Организация выставок лучших работ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369C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Модуль «Взаимодействие с родителями»</w:t>
      </w: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118"/>
        <w:gridCol w:w="1974"/>
      </w:tblGrid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Управляющего Совета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Совета отцов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внутриклассных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родителей в воспитательных мероприятиях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t>Модуль «Профилактика и безопасность»</w:t>
      </w: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238"/>
        <w:gridCol w:w="1969"/>
      </w:tblGrid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вводных инструктажей после летних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Акция «Безопасный путь из дома в школу и обратно»,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Месячник безопасности дорожного движения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1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целевого инструктажа с обучающимися: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2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Проведение целевого инструктажа перед каникулами: 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автобусе», «Правила поведения во время каникул»,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Проведение повторного инструктажа после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дня»«Безопасное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 поведение в школе», «Охрана труда о сохранении личного имущества обучающихся»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Неделя безопасного интернета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День антитеррористической безопасности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</w:t>
            </w:r>
            <w:r w:rsidR="00547EC9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лые старты среди обучающихся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баскетболу, футболу, пионерболу, баскетболу, волейболу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Заседания Совета профилактики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Формирование банка данных, анализ и корректировка (сверка) списка обучающихся и семей «группы риска», детей из семей СОП, детей состоящих на учете в ВШК и различных видах учета в органах системы профилактики.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Посещение семей, состоящих на ВШК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совместно с органами опеки, представителями ПДН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Учет занятости обучающихся «группы риска» во внеурочной деятельности и дополнительном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</w:t>
            </w: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Организация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Контроль за успеваемостью обучающихся “группы риска”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Коррекция поведения «трудных» обучающихся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работе районной КДН и ЗП,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9369C1" w:rsidRPr="009369C1" w:rsidRDefault="009369C1" w:rsidP="009369C1">
      <w:pPr>
        <w:spacing w:after="12" w:line="249" w:lineRule="auto"/>
        <w:ind w:right="9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«Социальное партнерство»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театров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выставок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конкурсы, игры, викторины с социальными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bookmarkStart w:id="1" w:name="_Toc110152"/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lastRenderedPageBreak/>
        <w:t>Вариативный раздел</w:t>
      </w:r>
      <w:bookmarkEnd w:id="1"/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музей»</w:t>
      </w:r>
    </w:p>
    <w:p w:rsidR="009369C1" w:rsidRPr="009369C1" w:rsidRDefault="009369C1" w:rsidP="009369C1">
      <w:pPr>
        <w:spacing w:after="12" w:line="249" w:lineRule="auto"/>
        <w:ind w:left="-15" w:right="9" w:firstLine="850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112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 xml:space="preserve">Кл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66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«Уроки мужества»: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памяти жертв Беслана»</w:t>
            </w:r>
          </w:p>
          <w:p w:rsidR="009369C1" w:rsidRPr="009369C1" w:rsidRDefault="009369C1" w:rsidP="009369C1">
            <w:pPr>
              <w:spacing w:after="0" w:line="256" w:lineRule="auto"/>
              <w:jc w:val="right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Блокады Ленинграда»</w:t>
            </w:r>
          </w:p>
          <w:p w:rsidR="009369C1" w:rsidRPr="009369C1" w:rsidRDefault="009369C1" w:rsidP="009369C1">
            <w:pPr>
              <w:spacing w:after="0" w:line="256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Бородинского сражения в отечественной войне 1812 года»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6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«Неделя воинской славы»: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неизвестного солдата»</w:t>
            </w:r>
          </w:p>
          <w:p w:rsidR="009369C1" w:rsidRPr="009369C1" w:rsidRDefault="009369C1" w:rsidP="009369C1">
            <w:pPr>
              <w:spacing w:after="3" w:line="240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Библиотечные уроки «День Героев отечества»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конституции РФ»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полному снятию блокады Ленинграда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Дню Победы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6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Работа с экскурсоводами музея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Экскурсии в музей боевой и трудовой Славы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«Школьные СМИ»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редакционного совета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Выпуск газеты «Калейдоскоп школьной жизни»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Популяризация общешкольных ключевых дел, кружков, секций через школьную газету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школьников в конкурсах школьных медиа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спортивный клуб «Победа»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-15" w:right="9" w:firstLine="709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6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Веселые старты среди обучающихся 1-4 классов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пионерболу, футболу, баскетболу, волейболу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Всероссийский фестиваль «Футбол в школе»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Турниры по шашкам, шахматам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спортивных соревнованиях района, города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театр»</w:t>
      </w:r>
    </w:p>
    <w:p w:rsidR="009369C1" w:rsidRPr="009369C1" w:rsidRDefault="009369C1" w:rsidP="009369C1">
      <w:pPr>
        <w:spacing w:after="3" w:line="256" w:lineRule="auto"/>
        <w:ind w:left="209" w:right="4" w:hanging="10"/>
        <w:jc w:val="center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210" w:type="dxa"/>
        </w:tblCellMar>
        <w:tblLook w:val="04A0" w:firstRow="1" w:lastRow="0" w:firstColumn="1" w:lastColumn="0" w:noHBand="0" w:noVBand="1"/>
      </w:tblPr>
      <w:tblGrid>
        <w:gridCol w:w="829"/>
        <w:gridCol w:w="4571"/>
        <w:gridCol w:w="1986"/>
        <w:gridCol w:w="2859"/>
      </w:tblGrid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26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Комплектование коллектива театральной студии «Маски»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ко дню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Новому году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в школьных праздниках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театральной студии в городских, республиканских, всероссийских конкурсах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Последнему звонку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</w:tbl>
    <w:p w:rsidR="00CA7FD1" w:rsidRDefault="00CA7FD1"/>
    <w:sectPr w:rsidR="00CA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1"/>
    <w:rsid w:val="00344CC0"/>
    <w:rsid w:val="0039244F"/>
    <w:rsid w:val="00547EC9"/>
    <w:rsid w:val="009369C1"/>
    <w:rsid w:val="00CA7FD1"/>
    <w:rsid w:val="00DB35B8"/>
    <w:rsid w:val="00E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6C790-C6D9-4B3A-8B23-91FA9651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69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C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C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9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369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36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369C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369C1"/>
  </w:style>
  <w:style w:type="table" w:styleId="a3">
    <w:name w:val="Table Grid"/>
    <w:basedOn w:val="a1"/>
    <w:uiPriority w:val="59"/>
    <w:rsid w:val="00936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2025-10-15T08:20:00Z</dcterms:created>
  <dcterms:modified xsi:type="dcterms:W3CDTF">2025-10-15T08:20:00Z</dcterms:modified>
</cp:coreProperties>
</file>